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4C91CE" w14:textId="77777777" w:rsidR="00735F47" w:rsidRDefault="00735F47" w:rsidP="00735F47">
      <w:pPr>
        <w:rPr>
          <w:rFonts w:eastAsiaTheme="majorEastAsia" w:cs="Arial"/>
          <w:b/>
          <w:bCs/>
          <w:color w:val="A00054"/>
          <w:sz w:val="28"/>
          <w:szCs w:val="28"/>
        </w:rPr>
      </w:pPr>
    </w:p>
    <w:p w14:paraId="22665D89" w14:textId="77777777" w:rsidR="00E3184E" w:rsidRDefault="00E3184E" w:rsidP="00E3184E">
      <w:pPr>
        <w:autoSpaceDE w:val="0"/>
        <w:autoSpaceDN w:val="0"/>
        <w:adjustRightInd w:val="0"/>
        <w:ind w:right="-360"/>
        <w:rPr>
          <w:rFonts w:eastAsiaTheme="majorEastAsia" w:cs="Arial"/>
          <w:b/>
          <w:bCs/>
          <w:color w:val="A00054"/>
          <w:sz w:val="28"/>
          <w:szCs w:val="28"/>
        </w:rPr>
      </w:pPr>
    </w:p>
    <w:p w14:paraId="20664BCE" w14:textId="77777777" w:rsidR="0008661E" w:rsidRDefault="0008661E" w:rsidP="0008661E">
      <w:pPr>
        <w:jc w:val="center"/>
        <w:rPr>
          <w:rFonts w:eastAsiaTheme="majorEastAsia" w:cs="Arial"/>
          <w:b/>
          <w:bCs/>
          <w:color w:val="A00054"/>
          <w:sz w:val="28"/>
          <w:szCs w:val="28"/>
        </w:rPr>
      </w:pPr>
    </w:p>
    <w:p w14:paraId="78CB6ABB" w14:textId="38D27D72" w:rsidR="0008661E" w:rsidRDefault="00182C52" w:rsidP="0008661E">
      <w:pPr>
        <w:jc w:val="center"/>
        <w:rPr>
          <w:rFonts w:eastAsiaTheme="majorEastAsia" w:cs="Arial"/>
          <w:b/>
          <w:bCs/>
          <w:color w:val="A00054"/>
          <w:sz w:val="28"/>
          <w:szCs w:val="28"/>
        </w:rPr>
      </w:pPr>
      <w:r>
        <w:rPr>
          <w:rFonts w:eastAsiaTheme="majorEastAsia" w:cs="Arial"/>
          <w:b/>
          <w:bCs/>
          <w:color w:val="A00054"/>
          <w:sz w:val="28"/>
          <w:szCs w:val="28"/>
        </w:rPr>
        <w:t>NHS</w:t>
      </w:r>
      <w:r w:rsidR="0008661E" w:rsidRPr="005A3BDD">
        <w:rPr>
          <w:rFonts w:eastAsiaTheme="majorEastAsia" w:cs="Arial"/>
          <w:b/>
          <w:bCs/>
          <w:color w:val="A00054"/>
          <w:sz w:val="28"/>
          <w:szCs w:val="28"/>
        </w:rPr>
        <w:t xml:space="preserve"> England, working across the </w:t>
      </w:r>
      <w:proofErr w:type="gramStart"/>
      <w:r w:rsidR="0008661E" w:rsidRPr="005A3BDD">
        <w:rPr>
          <w:rFonts w:eastAsiaTheme="majorEastAsia" w:cs="Arial"/>
          <w:b/>
          <w:bCs/>
          <w:color w:val="A00054"/>
          <w:sz w:val="28"/>
          <w:szCs w:val="28"/>
        </w:rPr>
        <w:t>North East</w:t>
      </w:r>
      <w:proofErr w:type="gramEnd"/>
      <w:r w:rsidR="0008661E" w:rsidRPr="005A3BDD">
        <w:rPr>
          <w:rFonts w:eastAsiaTheme="majorEastAsia" w:cs="Arial"/>
          <w:b/>
          <w:bCs/>
          <w:color w:val="A00054"/>
          <w:sz w:val="28"/>
          <w:szCs w:val="28"/>
        </w:rPr>
        <w:t xml:space="preserve"> and North Cumbria</w:t>
      </w:r>
    </w:p>
    <w:p w14:paraId="2ECA7914" w14:textId="77777777" w:rsidR="0008661E" w:rsidRDefault="0008661E" w:rsidP="0008661E">
      <w:pPr>
        <w:jc w:val="center"/>
        <w:rPr>
          <w:rFonts w:eastAsiaTheme="majorEastAsia" w:cs="Arial"/>
          <w:b/>
          <w:bCs/>
          <w:color w:val="A00054"/>
          <w:sz w:val="28"/>
          <w:szCs w:val="28"/>
        </w:rPr>
      </w:pPr>
      <w:r w:rsidRPr="00321E49">
        <w:rPr>
          <w:rFonts w:eastAsiaTheme="majorEastAsia" w:cs="Arial"/>
          <w:b/>
          <w:bCs/>
          <w:color w:val="A00054"/>
          <w:sz w:val="28"/>
          <w:szCs w:val="28"/>
        </w:rPr>
        <w:t>Memorandum of Understanding</w:t>
      </w:r>
    </w:p>
    <w:p w14:paraId="2893B288" w14:textId="77777777" w:rsidR="0008661E" w:rsidRDefault="0008661E" w:rsidP="0008661E">
      <w:pPr>
        <w:rPr>
          <w:rFonts w:cs="Arial"/>
          <w:color w:val="002060"/>
          <w:sz w:val="32"/>
          <w:szCs w:val="32"/>
        </w:rPr>
      </w:pPr>
    </w:p>
    <w:p w14:paraId="4534E313"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Between</w:t>
      </w:r>
    </w:p>
    <w:p w14:paraId="18F81750" w14:textId="77777777" w:rsidR="0008661E" w:rsidRPr="0008661E" w:rsidRDefault="0008661E" w:rsidP="0008661E">
      <w:pPr>
        <w:jc w:val="center"/>
        <w:rPr>
          <w:rFonts w:asciiTheme="minorHAnsi" w:hAnsiTheme="minorHAnsi" w:cstheme="minorHAnsi"/>
        </w:rPr>
      </w:pPr>
    </w:p>
    <w:p w14:paraId="00A30F83"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The Hub Practice</w:t>
      </w:r>
    </w:p>
    <w:p w14:paraId="0A96D7F4" w14:textId="77777777" w:rsidR="0008661E" w:rsidRPr="0008661E" w:rsidRDefault="0008661E" w:rsidP="0008661E">
      <w:pPr>
        <w:jc w:val="center"/>
        <w:rPr>
          <w:rFonts w:asciiTheme="minorHAnsi" w:hAnsiTheme="minorHAnsi" w:cstheme="minorHAnsi"/>
        </w:rPr>
      </w:pPr>
    </w:p>
    <w:p w14:paraId="57E76A6E"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and</w:t>
      </w:r>
    </w:p>
    <w:p w14:paraId="63EAEB8B" w14:textId="77777777" w:rsidR="0008661E" w:rsidRPr="0008661E" w:rsidRDefault="0008661E" w:rsidP="0008661E">
      <w:pPr>
        <w:jc w:val="center"/>
        <w:rPr>
          <w:rFonts w:asciiTheme="minorHAnsi" w:hAnsiTheme="minorHAnsi" w:cstheme="minorHAnsi"/>
        </w:rPr>
      </w:pPr>
    </w:p>
    <w:p w14:paraId="465B131B"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 xml:space="preserve">The Spoke Practice </w:t>
      </w:r>
    </w:p>
    <w:p w14:paraId="2EF8C3F5" w14:textId="77777777" w:rsidR="0008661E" w:rsidRPr="0008661E" w:rsidRDefault="0008661E" w:rsidP="0008661E">
      <w:pPr>
        <w:jc w:val="center"/>
        <w:rPr>
          <w:rFonts w:asciiTheme="minorHAnsi" w:hAnsiTheme="minorHAnsi" w:cstheme="minorHAnsi"/>
        </w:rPr>
      </w:pPr>
    </w:p>
    <w:p w14:paraId="18825CFB" w14:textId="77777777" w:rsidR="0008661E" w:rsidRPr="0008661E" w:rsidRDefault="0008661E" w:rsidP="0008661E">
      <w:pPr>
        <w:jc w:val="center"/>
        <w:rPr>
          <w:rFonts w:asciiTheme="minorHAnsi" w:hAnsiTheme="minorHAnsi" w:cstheme="minorHAnsi"/>
        </w:rPr>
      </w:pPr>
      <w:r w:rsidRPr="0008661E">
        <w:rPr>
          <w:rFonts w:asciiTheme="minorHAnsi" w:hAnsiTheme="minorHAnsi" w:cstheme="minorHAnsi"/>
        </w:rPr>
        <w:t xml:space="preserve">And </w:t>
      </w:r>
    </w:p>
    <w:p w14:paraId="5C35CDE4" w14:textId="77777777" w:rsidR="0008661E" w:rsidRPr="0008661E" w:rsidRDefault="0008661E" w:rsidP="0008661E">
      <w:pPr>
        <w:jc w:val="center"/>
        <w:rPr>
          <w:rFonts w:asciiTheme="minorHAnsi" w:hAnsiTheme="minorHAnsi" w:cstheme="minorHAnsi"/>
        </w:rPr>
      </w:pPr>
    </w:p>
    <w:p w14:paraId="17289353" w14:textId="42AECEB9" w:rsidR="0008661E" w:rsidRPr="0008661E" w:rsidRDefault="002941F4" w:rsidP="0008661E">
      <w:pPr>
        <w:jc w:val="center"/>
        <w:rPr>
          <w:rFonts w:asciiTheme="minorHAnsi" w:hAnsiTheme="minorHAnsi" w:cstheme="minorHAnsi"/>
        </w:rPr>
      </w:pPr>
      <w:r>
        <w:rPr>
          <w:rFonts w:asciiTheme="minorHAnsi" w:hAnsiTheme="minorHAnsi" w:cstheme="minorHAnsi"/>
        </w:rPr>
        <w:t>NHS</w:t>
      </w:r>
      <w:r w:rsidR="0008661E" w:rsidRPr="0008661E">
        <w:rPr>
          <w:rFonts w:asciiTheme="minorHAnsi" w:hAnsiTheme="minorHAnsi" w:cstheme="minorHAnsi"/>
        </w:rPr>
        <w:t xml:space="preserve"> England, </w:t>
      </w:r>
      <w:proofErr w:type="gramStart"/>
      <w:r w:rsidR="0008661E" w:rsidRPr="0008661E">
        <w:rPr>
          <w:rFonts w:asciiTheme="minorHAnsi" w:hAnsiTheme="minorHAnsi" w:cstheme="minorHAnsi"/>
        </w:rPr>
        <w:t>North East</w:t>
      </w:r>
      <w:proofErr w:type="gramEnd"/>
      <w:r w:rsidR="0008661E" w:rsidRPr="0008661E">
        <w:rPr>
          <w:rFonts w:asciiTheme="minorHAnsi" w:hAnsiTheme="minorHAnsi" w:cstheme="minorHAnsi"/>
        </w:rPr>
        <w:t xml:space="preserve"> and North Cumbria Postgraduate School of Primary Care</w:t>
      </w:r>
    </w:p>
    <w:p w14:paraId="0AA8956C" w14:textId="77777777" w:rsidR="0008661E" w:rsidRPr="0008661E" w:rsidRDefault="0008661E" w:rsidP="0008661E">
      <w:pPr>
        <w:rPr>
          <w:rFonts w:asciiTheme="minorHAnsi" w:hAnsiTheme="minorHAnsi" w:cstheme="minorHAnsi"/>
          <w:color w:val="002060"/>
        </w:rPr>
      </w:pPr>
    </w:p>
    <w:p w14:paraId="0079018B" w14:textId="77777777" w:rsidR="0008661E" w:rsidRPr="0008661E" w:rsidRDefault="0008661E" w:rsidP="0008661E">
      <w:pPr>
        <w:rPr>
          <w:rFonts w:asciiTheme="minorHAnsi" w:hAnsiTheme="minorHAnsi" w:cstheme="minorHAnsi"/>
          <w:color w:val="002060"/>
        </w:rPr>
      </w:pPr>
    </w:p>
    <w:p w14:paraId="3D3CD28A" w14:textId="77777777" w:rsidR="0008661E" w:rsidRPr="0008661E" w:rsidRDefault="0008661E" w:rsidP="0008661E">
      <w:pPr>
        <w:shd w:val="clear" w:color="auto" w:fill="FFFFFF"/>
        <w:spacing w:line="259" w:lineRule="auto"/>
        <w:rPr>
          <w:rFonts w:asciiTheme="minorHAnsi" w:hAnsiTheme="minorHAnsi" w:cstheme="minorHAnsi"/>
          <w:color w:val="000000"/>
          <w:lang w:eastAsia="en-GB"/>
        </w:rPr>
      </w:pPr>
      <w:r w:rsidRPr="0008661E">
        <w:rPr>
          <w:rFonts w:asciiTheme="minorHAnsi" w:hAnsiTheme="minorHAnsi" w:cstheme="minorHAnsi"/>
          <w:b/>
          <w:bCs/>
          <w:color w:val="000000"/>
          <w:lang w:eastAsia="en-GB"/>
        </w:rPr>
        <w:t xml:space="preserve">The Hub </w:t>
      </w:r>
      <w:proofErr w:type="gramStart"/>
      <w:r w:rsidRPr="0008661E">
        <w:rPr>
          <w:rFonts w:asciiTheme="minorHAnsi" w:hAnsiTheme="minorHAnsi" w:cstheme="minorHAnsi"/>
          <w:b/>
          <w:bCs/>
          <w:color w:val="000000"/>
          <w:lang w:eastAsia="en-GB"/>
        </w:rPr>
        <w:t>Practice;</w:t>
      </w:r>
      <w:proofErr w:type="gramEnd"/>
      <w:r w:rsidRPr="0008661E">
        <w:rPr>
          <w:rFonts w:asciiTheme="minorHAnsi" w:hAnsiTheme="minorHAnsi" w:cstheme="minorHAnsi"/>
          <w:bCs/>
          <w:color w:val="000000"/>
          <w:lang w:eastAsia="en-GB"/>
        </w:rPr>
        <w:t xml:space="preserve"> will hold the funding</w:t>
      </w:r>
      <w:r w:rsidRPr="0008661E">
        <w:rPr>
          <w:rFonts w:asciiTheme="minorHAnsi" w:hAnsiTheme="minorHAnsi" w:cstheme="minorHAnsi"/>
          <w:b/>
          <w:bCs/>
          <w:color w:val="000000"/>
          <w:lang w:eastAsia="en-GB"/>
        </w:rPr>
        <w:t xml:space="preserve"> </w:t>
      </w:r>
      <w:r w:rsidRPr="0008661E">
        <w:rPr>
          <w:rFonts w:asciiTheme="minorHAnsi" w:hAnsiTheme="minorHAnsi" w:cstheme="minorHAnsi"/>
          <w:color w:val="000000"/>
          <w:lang w:eastAsia="en-GB"/>
        </w:rPr>
        <w:t>and provide the specific teaching and assessments necessary for the MRCGP. The hub practice must be an already approved training practice or in the process of becoming an approved training practice.</w:t>
      </w:r>
    </w:p>
    <w:p w14:paraId="6165D5F1" w14:textId="77777777" w:rsidR="0008661E" w:rsidRPr="0008661E" w:rsidRDefault="0008661E" w:rsidP="0008661E">
      <w:pPr>
        <w:shd w:val="clear" w:color="auto" w:fill="FFFFFF"/>
        <w:spacing w:line="259" w:lineRule="auto"/>
        <w:rPr>
          <w:rFonts w:asciiTheme="minorHAnsi" w:hAnsiTheme="minorHAnsi" w:cstheme="minorHAnsi"/>
          <w:color w:val="000000"/>
          <w:lang w:eastAsia="en-GB"/>
        </w:rPr>
      </w:pPr>
    </w:p>
    <w:p w14:paraId="1ACD73BE" w14:textId="18A41C44"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 xml:space="preserve">The Spoke </w:t>
      </w:r>
      <w:proofErr w:type="gramStart"/>
      <w:r w:rsidRPr="0008661E">
        <w:rPr>
          <w:rFonts w:asciiTheme="minorHAnsi" w:hAnsiTheme="minorHAnsi" w:cstheme="minorHAnsi"/>
          <w:b/>
          <w:color w:val="000000"/>
          <w:lang w:eastAsia="en-GB"/>
        </w:rPr>
        <w:t>Practice</w:t>
      </w:r>
      <w:r w:rsidRPr="0008661E">
        <w:rPr>
          <w:rFonts w:asciiTheme="minorHAnsi" w:hAnsiTheme="minorHAnsi" w:cstheme="minorHAnsi"/>
          <w:color w:val="000000"/>
          <w:lang w:eastAsia="en-GB"/>
        </w:rPr>
        <w:t>;</w:t>
      </w:r>
      <w:proofErr w:type="gramEnd"/>
      <w:r w:rsidRPr="0008661E">
        <w:rPr>
          <w:rFonts w:asciiTheme="minorHAnsi" w:hAnsiTheme="minorHAnsi" w:cstheme="minorHAnsi"/>
          <w:color w:val="000000"/>
          <w:lang w:eastAsia="en-GB"/>
        </w:rPr>
        <w:t xml:space="preserve"> will provide clinical supervision supporting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s with day to day clinical issues in debriefing sessions and provide pastoral care as required. The Spoke trainer will attend a </w:t>
      </w:r>
      <w:r w:rsidRPr="0008661E">
        <w:rPr>
          <w:rFonts w:asciiTheme="minorHAnsi" w:hAnsiTheme="minorHAnsi" w:cstheme="minorHAnsi"/>
          <w:lang w:eastAsia="en-GB"/>
        </w:rPr>
        <w:t xml:space="preserve">one day </w:t>
      </w:r>
      <w:hyperlink r:id="rId11" w:history="1">
        <w:r w:rsidRPr="0008661E">
          <w:rPr>
            <w:rStyle w:val="Hyperlink"/>
            <w:rFonts w:asciiTheme="minorHAnsi" w:hAnsiTheme="minorHAnsi" w:cstheme="minorHAnsi"/>
            <w:lang w:eastAsia="en-GB"/>
          </w:rPr>
          <w:t>Level 1 Clinical Supervisor training course</w:t>
        </w:r>
      </w:hyperlink>
      <w:r w:rsidRPr="0008661E">
        <w:rPr>
          <w:rFonts w:asciiTheme="minorHAnsi" w:hAnsiTheme="minorHAnsi" w:cstheme="minorHAnsi"/>
          <w:color w:val="000000"/>
          <w:lang w:eastAsia="en-GB"/>
        </w:rPr>
        <w:t xml:space="preserve">. </w:t>
      </w:r>
      <w:r w:rsidRPr="0008661E">
        <w:rPr>
          <w:rFonts w:asciiTheme="minorHAnsi" w:hAnsiTheme="minorHAnsi" w:cstheme="minorHAnsi"/>
          <w:lang w:eastAsia="en-GB"/>
        </w:rPr>
        <w:t xml:space="preserve">They will </w:t>
      </w:r>
      <w:r w:rsidRPr="0008661E">
        <w:rPr>
          <w:rFonts w:asciiTheme="minorHAnsi" w:hAnsiTheme="minorHAnsi" w:cstheme="minorHAnsi"/>
          <w:color w:val="000000"/>
          <w:lang w:eastAsia="en-GB"/>
        </w:rPr>
        <w:t xml:space="preserve">receive a certificate confirming they are registered with the School of Primary Care as a Primary Care Clinical Supervisor, which will be valid for 5 years.  </w:t>
      </w:r>
    </w:p>
    <w:p w14:paraId="56DDF6CC" w14:textId="77777777" w:rsidR="0008661E" w:rsidRPr="0008661E" w:rsidRDefault="0008661E" w:rsidP="0008661E">
      <w:pPr>
        <w:shd w:val="clear" w:color="auto" w:fill="FFFFFF"/>
        <w:rPr>
          <w:rFonts w:asciiTheme="minorHAnsi" w:hAnsiTheme="minorHAnsi" w:cstheme="minorHAnsi"/>
          <w:lang w:eastAsia="en-GB"/>
        </w:rPr>
      </w:pPr>
      <w:r w:rsidRPr="0008661E">
        <w:rPr>
          <w:rFonts w:asciiTheme="minorHAnsi" w:hAnsiTheme="minorHAnsi" w:cstheme="minorHAnsi"/>
          <w:lang w:eastAsia="en-GB"/>
        </w:rPr>
        <w:t>Level 1 CS training will cover:</w:t>
      </w:r>
    </w:p>
    <w:p w14:paraId="1C51C17C" w14:textId="77777777"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color w:val="000000"/>
          <w:lang w:eastAsia="en-GB"/>
        </w:rPr>
      </w:pPr>
      <w:r w:rsidRPr="0008661E">
        <w:rPr>
          <w:rFonts w:asciiTheme="minorHAnsi" w:hAnsiTheme="minorHAnsi" w:cstheme="minorHAnsi"/>
          <w:color w:val="000000"/>
          <w:lang w:eastAsia="en-GB"/>
        </w:rPr>
        <w:t>Giving feedback</w:t>
      </w:r>
    </w:p>
    <w:p w14:paraId="07786F91" w14:textId="77777777"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lang w:eastAsia="en-GB"/>
        </w:rPr>
      </w:pPr>
      <w:r w:rsidRPr="0008661E">
        <w:rPr>
          <w:rFonts w:asciiTheme="minorHAnsi" w:hAnsiTheme="minorHAnsi" w:cstheme="minorHAnsi"/>
          <w:color w:val="000000"/>
          <w:lang w:eastAsia="en-GB"/>
        </w:rPr>
        <w:t>Educational theory on problem-</w:t>
      </w:r>
      <w:r w:rsidRPr="0008661E">
        <w:rPr>
          <w:rFonts w:asciiTheme="minorHAnsi" w:hAnsiTheme="minorHAnsi" w:cstheme="minorHAnsi"/>
          <w:lang w:eastAsia="en-GB"/>
        </w:rPr>
        <w:t>based learning</w:t>
      </w:r>
    </w:p>
    <w:p w14:paraId="325CC606" w14:textId="1387610C" w:rsidR="0008661E" w:rsidRPr="0008661E" w:rsidRDefault="0008661E" w:rsidP="0008661E">
      <w:pPr>
        <w:numPr>
          <w:ilvl w:val="0"/>
          <w:numId w:val="9"/>
        </w:numPr>
        <w:shd w:val="clear" w:color="auto" w:fill="FFFFFF"/>
        <w:spacing w:after="160" w:line="259" w:lineRule="auto"/>
        <w:contextualSpacing/>
        <w:rPr>
          <w:rFonts w:asciiTheme="minorHAnsi" w:hAnsiTheme="minorHAnsi" w:cstheme="minorHAnsi"/>
          <w:lang w:eastAsia="en-GB"/>
        </w:rPr>
      </w:pPr>
      <w:r w:rsidRPr="0008661E">
        <w:rPr>
          <w:rFonts w:asciiTheme="minorHAnsi" w:hAnsiTheme="minorHAnsi" w:cstheme="minorHAnsi"/>
          <w:lang w:eastAsia="en-GB"/>
        </w:rPr>
        <w:t xml:space="preserve">Record keeping. The practices will need to have a clear communication of progress of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lang w:eastAsia="en-GB"/>
        </w:rPr>
        <w:t xml:space="preserve"> in the form of a shared trainer held record, including use of educators notes on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000C3192">
        <w:rPr>
          <w:rFonts w:asciiTheme="minorHAnsi" w:eastAsia="Times New Roman" w:hAnsiTheme="minorHAnsi" w:cstheme="minorHAnsi"/>
          <w:bCs/>
          <w:lang w:val="en-US" w:bidi="en-US"/>
        </w:rPr>
        <w:t>s</w:t>
      </w:r>
      <w:r w:rsidRPr="0008661E">
        <w:rPr>
          <w:rFonts w:asciiTheme="minorHAnsi" w:hAnsiTheme="minorHAnsi" w:cstheme="minorHAnsi"/>
          <w:lang w:eastAsia="en-GB"/>
        </w:rPr>
        <w:t xml:space="preserve"> </w:t>
      </w:r>
      <w:proofErr w:type="spellStart"/>
      <w:r w:rsidRPr="0008661E">
        <w:rPr>
          <w:rFonts w:asciiTheme="minorHAnsi" w:hAnsiTheme="minorHAnsi" w:cstheme="minorHAnsi"/>
          <w:lang w:eastAsia="en-GB"/>
        </w:rPr>
        <w:t>eportfolio</w:t>
      </w:r>
      <w:proofErr w:type="spellEnd"/>
      <w:r w:rsidRPr="0008661E">
        <w:rPr>
          <w:rFonts w:asciiTheme="minorHAnsi" w:hAnsiTheme="minorHAnsi" w:cstheme="minorHAnsi"/>
          <w:lang w:eastAsia="en-GB"/>
        </w:rPr>
        <w:t xml:space="preserve">  </w:t>
      </w:r>
    </w:p>
    <w:p w14:paraId="2C259E6F" w14:textId="77777777" w:rsidR="0008661E" w:rsidRPr="0008661E" w:rsidRDefault="0008661E" w:rsidP="0008661E">
      <w:pPr>
        <w:shd w:val="clear" w:color="auto" w:fill="FFFFFF"/>
        <w:rPr>
          <w:rFonts w:asciiTheme="minorHAnsi" w:hAnsiTheme="minorHAnsi" w:cstheme="minorHAnsi"/>
          <w:color w:val="000000"/>
          <w:lang w:eastAsia="en-GB"/>
        </w:rPr>
      </w:pPr>
    </w:p>
    <w:p w14:paraId="3A3BE264" w14:textId="3D4FEE1F"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The Spoke practice can deliver a maximum of one tutorial per month but would not be expected to perform any of the required workplace-based assessments </w:t>
      </w:r>
      <w:r w:rsidRPr="0008661E">
        <w:rPr>
          <w:rFonts w:asciiTheme="minorHAnsi" w:hAnsiTheme="minorHAnsi" w:cstheme="minorHAnsi"/>
          <w:lang w:eastAsia="en-GB"/>
        </w:rPr>
        <w:t xml:space="preserve">[WPBA] </w:t>
      </w:r>
      <w:r w:rsidRPr="0008661E">
        <w:rPr>
          <w:rFonts w:asciiTheme="minorHAnsi" w:hAnsiTheme="minorHAnsi" w:cstheme="minorHAnsi"/>
          <w:color w:val="000000"/>
          <w:lang w:eastAsia="en-GB"/>
        </w:rPr>
        <w:t xml:space="preserve">for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 these would remain the responsibility of the Hub practice.   The Clinical Supervisor would need to be available for clinical queries as they arose and to provide opportunities for debriefing after surgeries to confirm safe practice has been delivered.</w:t>
      </w:r>
    </w:p>
    <w:p w14:paraId="2668D68B" w14:textId="77777777" w:rsidR="0008661E" w:rsidRPr="0008661E" w:rsidRDefault="0008661E" w:rsidP="0008661E">
      <w:pPr>
        <w:shd w:val="clear" w:color="auto" w:fill="FFFFFF"/>
        <w:rPr>
          <w:rFonts w:asciiTheme="minorHAnsi" w:hAnsiTheme="minorHAnsi" w:cstheme="minorHAnsi"/>
          <w:color w:val="000000"/>
          <w:lang w:eastAsia="en-GB"/>
        </w:rPr>
      </w:pPr>
    </w:p>
    <w:p w14:paraId="1EFB5F86" w14:textId="55AB74A4" w:rsidR="0008661E" w:rsidRPr="0008661E" w:rsidRDefault="0008661E" w:rsidP="0008661E">
      <w:pPr>
        <w:shd w:val="clear" w:color="auto" w:fill="FFFFFF"/>
        <w:rPr>
          <w:rFonts w:asciiTheme="minorHAnsi" w:hAnsiTheme="minorHAnsi" w:cstheme="minorHAnsi"/>
          <w:b/>
          <w:bCs/>
          <w:color w:val="000000"/>
          <w:lang w:eastAsia="en-GB"/>
        </w:rPr>
      </w:pPr>
      <w:r w:rsidRPr="0008661E">
        <w:rPr>
          <w:rFonts w:asciiTheme="minorHAnsi" w:hAnsiTheme="minorHAnsi" w:cstheme="minorHAnsi"/>
          <w:color w:val="000000"/>
          <w:lang w:eastAsia="en-GB"/>
        </w:rPr>
        <w:t>There will be a practice visit to the Spoke practice as part of the approval process for the GMC.</w:t>
      </w:r>
      <w:r w:rsidRPr="0008661E">
        <w:rPr>
          <w:rFonts w:asciiTheme="minorHAnsi" w:hAnsiTheme="minorHAnsi" w:cstheme="minorHAnsi"/>
          <w:b/>
          <w:bCs/>
          <w:color w:val="000000"/>
          <w:lang w:eastAsia="en-GB"/>
        </w:rPr>
        <w:t> </w:t>
      </w:r>
      <w:hyperlink r:id="rId12" w:history="1">
        <w:r w:rsidRPr="00EE2DB9">
          <w:rPr>
            <w:rStyle w:val="Hyperlink"/>
            <w:rFonts w:asciiTheme="minorHAnsi" w:hAnsiTheme="minorHAnsi" w:cstheme="minorHAnsi"/>
            <w:lang w:eastAsia="en-GB"/>
          </w:rPr>
          <w:t>The visit checklist</w:t>
        </w:r>
      </w:hyperlink>
      <w:r w:rsidRPr="0008661E">
        <w:rPr>
          <w:rFonts w:asciiTheme="minorHAnsi" w:hAnsiTheme="minorHAnsi" w:cstheme="minorHAnsi"/>
          <w:color w:val="000000"/>
          <w:lang w:eastAsia="en-GB"/>
        </w:rPr>
        <w:t xml:space="preserve"> outlines what will be looked at during the visit.</w:t>
      </w:r>
      <w:r w:rsidRPr="0008661E">
        <w:rPr>
          <w:rFonts w:asciiTheme="minorHAnsi" w:hAnsiTheme="minorHAnsi" w:cstheme="minorHAnsi"/>
          <w:b/>
          <w:bCs/>
          <w:color w:val="000000"/>
          <w:lang w:eastAsia="en-GB"/>
        </w:rPr>
        <w:t xml:space="preserve"> </w:t>
      </w:r>
    </w:p>
    <w:p w14:paraId="2C8C6708" w14:textId="77777777" w:rsidR="0008661E" w:rsidRPr="0008661E" w:rsidRDefault="0008661E" w:rsidP="0008661E">
      <w:pPr>
        <w:shd w:val="clear" w:color="auto" w:fill="FFFFFF"/>
        <w:rPr>
          <w:rFonts w:asciiTheme="minorHAnsi" w:hAnsiTheme="minorHAnsi" w:cstheme="minorHAnsi"/>
          <w:color w:val="000000"/>
          <w:lang w:eastAsia="en-GB"/>
        </w:rPr>
      </w:pPr>
    </w:p>
    <w:p w14:paraId="21595F19" w14:textId="69248C2F"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Both practices</w:t>
      </w:r>
      <w:r w:rsidRPr="0008661E">
        <w:rPr>
          <w:rFonts w:asciiTheme="minorHAnsi" w:hAnsiTheme="minorHAnsi" w:cstheme="minorHAnsi"/>
          <w:color w:val="000000"/>
          <w:lang w:eastAsia="en-GB"/>
        </w:rPr>
        <w:t xml:space="preserve">; will need to provide a period of induction to allow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to settle into the systems and culture of the practice, this is </w:t>
      </w:r>
      <w:r w:rsidRPr="0008661E">
        <w:rPr>
          <w:rFonts w:asciiTheme="minorHAnsi" w:hAnsiTheme="minorHAnsi" w:cstheme="minorHAnsi"/>
          <w:lang w:eastAsia="en-GB"/>
        </w:rPr>
        <w:t xml:space="preserve">usually up to 2 </w:t>
      </w:r>
      <w:r w:rsidRPr="0008661E">
        <w:rPr>
          <w:rFonts w:asciiTheme="minorHAnsi" w:hAnsiTheme="minorHAnsi" w:cstheme="minorHAnsi"/>
          <w:color w:val="000000"/>
          <w:lang w:eastAsia="en-GB"/>
        </w:rPr>
        <w:t>weeks in total but is flexible according to need.</w:t>
      </w:r>
    </w:p>
    <w:p w14:paraId="7CA1F69A" w14:textId="246853E4"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lang w:eastAsia="en-GB"/>
        </w:rPr>
        <w:t xml:space="preserve">Training and other issues will be shared between trainer and clinical supervisor on educators </w:t>
      </w:r>
      <w:r w:rsidRPr="0008661E">
        <w:rPr>
          <w:rFonts w:asciiTheme="minorHAnsi" w:hAnsiTheme="minorHAnsi" w:cstheme="minorHAnsi"/>
          <w:color w:val="000000"/>
          <w:lang w:eastAsia="en-GB"/>
        </w:rPr>
        <w:t xml:space="preserve">notes of the e-portfolio. The Spoke supervisor will have access to the e-portfolio but would not be expected to do WPBA. There will be a statement included in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 xml:space="preserve">ostgraduate doctor </w:t>
      </w:r>
      <w:r w:rsidRPr="0008661E">
        <w:rPr>
          <w:rFonts w:asciiTheme="minorHAnsi" w:hAnsiTheme="minorHAnsi" w:cstheme="minorHAnsi"/>
          <w:color w:val="000000"/>
          <w:lang w:eastAsia="en-GB"/>
        </w:rPr>
        <w:t xml:space="preserve">work </w:t>
      </w:r>
      <w:r w:rsidRPr="0008661E">
        <w:rPr>
          <w:rFonts w:asciiTheme="minorHAnsi" w:hAnsiTheme="minorHAnsi" w:cstheme="minorHAnsi"/>
          <w:color w:val="000000"/>
          <w:lang w:eastAsia="en-GB"/>
        </w:rPr>
        <w:lastRenderedPageBreak/>
        <w:t xml:space="preserve">schedule to highlight that both supervisors will have access to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w:t>
      </w:r>
      <w:proofErr w:type="spellStart"/>
      <w:proofErr w:type="gramStart"/>
      <w:r w:rsidRPr="0008661E">
        <w:rPr>
          <w:rFonts w:asciiTheme="minorHAnsi" w:hAnsiTheme="minorHAnsi" w:cstheme="minorHAnsi"/>
          <w:color w:val="000000"/>
          <w:lang w:eastAsia="en-GB"/>
        </w:rPr>
        <w:t>ePortfolio</w:t>
      </w:r>
      <w:proofErr w:type="spellEnd"/>
      <w:proofErr w:type="gramEnd"/>
      <w:r w:rsidRPr="0008661E">
        <w:rPr>
          <w:rFonts w:asciiTheme="minorHAnsi" w:hAnsiTheme="minorHAnsi" w:cstheme="minorHAnsi"/>
          <w:color w:val="000000"/>
          <w:lang w:eastAsia="en-GB"/>
        </w:rPr>
        <w:t xml:space="preserve"> but this should also be discussed at induction. </w:t>
      </w:r>
    </w:p>
    <w:p w14:paraId="6C7E7ECF" w14:textId="3E3AAECD"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can work in no more than two practices (one hub and one spoke). 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sh</w:t>
      </w:r>
      <w:r w:rsidRPr="0008661E">
        <w:rPr>
          <w:rFonts w:asciiTheme="minorHAnsi" w:hAnsiTheme="minorHAnsi" w:cstheme="minorHAnsi"/>
          <w:lang w:eastAsia="en-GB"/>
        </w:rPr>
        <w:t xml:space="preserve">ould have access to a clinical supervisor at all </w:t>
      </w:r>
      <w:proofErr w:type="gramStart"/>
      <w:r w:rsidRPr="0008661E">
        <w:rPr>
          <w:rFonts w:asciiTheme="minorHAnsi" w:hAnsiTheme="minorHAnsi" w:cstheme="minorHAnsi"/>
          <w:lang w:eastAsia="en-GB"/>
        </w:rPr>
        <w:t>times</w:t>
      </w:r>
      <w:proofErr w:type="gramEnd"/>
    </w:p>
    <w:p w14:paraId="4BD3B79F" w14:textId="77777777" w:rsidR="0008661E" w:rsidRPr="0008661E" w:rsidRDefault="0008661E" w:rsidP="0008661E">
      <w:pPr>
        <w:shd w:val="clear" w:color="auto" w:fill="FFFFFF"/>
        <w:rPr>
          <w:rFonts w:asciiTheme="minorHAnsi" w:hAnsiTheme="minorHAnsi" w:cstheme="minorHAnsi"/>
          <w:color w:val="000000"/>
          <w:lang w:eastAsia="en-GB"/>
        </w:rPr>
      </w:pPr>
    </w:p>
    <w:p w14:paraId="1438224F" w14:textId="44AAA310" w:rsidR="0008661E" w:rsidRPr="0008661E" w:rsidRDefault="0008661E" w:rsidP="0008661E">
      <w:pPr>
        <w:shd w:val="clear" w:color="auto" w:fill="FFFFFF"/>
        <w:rPr>
          <w:rFonts w:asciiTheme="minorHAnsi" w:hAnsiTheme="minorHAnsi" w:cstheme="minorHAnsi"/>
          <w:lang w:eastAsia="en-GB"/>
        </w:rPr>
      </w:pPr>
      <w:r w:rsidRPr="0008661E">
        <w:rPr>
          <w:rFonts w:asciiTheme="minorHAnsi" w:hAnsiTheme="minorHAnsi" w:cstheme="minorHAnsi"/>
          <w:color w:val="000000"/>
          <w:lang w:eastAsia="en-GB"/>
        </w:rPr>
        <w:t xml:space="preserve">The </w:t>
      </w:r>
      <w:r w:rsidR="000C3192">
        <w:rPr>
          <w:rFonts w:asciiTheme="minorHAnsi" w:eastAsia="Times New Roman" w:hAnsiTheme="minorHAnsi" w:cstheme="minorHAnsi"/>
          <w:bCs/>
          <w:lang w:val="en-US" w:bidi="en-US"/>
        </w:rPr>
        <w:t>p</w:t>
      </w:r>
      <w:r w:rsidR="000C3192" w:rsidRPr="001238FA">
        <w:rPr>
          <w:rFonts w:asciiTheme="minorHAnsi" w:eastAsia="Times New Roman" w:hAnsiTheme="minorHAnsi" w:cstheme="minorHAnsi"/>
          <w:bCs/>
          <w:lang w:val="en-US" w:bidi="en-US"/>
        </w:rPr>
        <w:t>ostgraduate doctor</w:t>
      </w:r>
      <w:r w:rsidRPr="0008661E">
        <w:rPr>
          <w:rFonts w:asciiTheme="minorHAnsi" w:hAnsiTheme="minorHAnsi" w:cstheme="minorHAnsi"/>
          <w:color w:val="000000"/>
          <w:lang w:eastAsia="en-GB"/>
        </w:rPr>
        <w:t xml:space="preserve"> must be based in the hub training practice for at least 50% of their </w:t>
      </w:r>
      <w:r w:rsidRPr="0008661E">
        <w:rPr>
          <w:rFonts w:asciiTheme="minorHAnsi" w:hAnsiTheme="minorHAnsi" w:cstheme="minorHAnsi"/>
          <w:lang w:eastAsia="en-GB"/>
        </w:rPr>
        <w:t xml:space="preserve">time [four sessions if full time, pro-rata if LTFT]. The generic timetable must also include: </w:t>
      </w:r>
    </w:p>
    <w:p w14:paraId="4888F87B" w14:textId="77777777" w:rsidR="0008661E" w:rsidRPr="0008661E" w:rsidRDefault="0008661E"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8661E">
        <w:rPr>
          <w:rFonts w:asciiTheme="minorHAnsi" w:hAnsiTheme="minorHAnsi" w:cstheme="minorHAnsi"/>
          <w:sz w:val="24"/>
          <w:szCs w:val="24"/>
        </w:rPr>
        <w:t xml:space="preserve">One session for in-house tutorials </w:t>
      </w:r>
    </w:p>
    <w:p w14:paraId="49B160F9" w14:textId="77777777" w:rsidR="0008661E" w:rsidRPr="000C3192" w:rsidRDefault="0008661E"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C3192">
        <w:rPr>
          <w:rFonts w:asciiTheme="minorHAnsi" w:hAnsiTheme="minorHAnsi" w:cstheme="minorHAnsi"/>
          <w:sz w:val="24"/>
          <w:szCs w:val="24"/>
        </w:rPr>
        <w:t xml:space="preserve">One session for self-directed study </w:t>
      </w:r>
    </w:p>
    <w:p w14:paraId="34E20594" w14:textId="12CF043E" w:rsidR="0008661E" w:rsidRPr="000C3192" w:rsidRDefault="000C3192" w:rsidP="0008661E">
      <w:pPr>
        <w:pStyle w:val="ListParagraph"/>
        <w:numPr>
          <w:ilvl w:val="0"/>
          <w:numId w:val="9"/>
        </w:numPr>
        <w:shd w:val="clear" w:color="auto" w:fill="FFFFFF"/>
        <w:spacing w:before="0" w:after="0" w:line="240" w:lineRule="auto"/>
        <w:contextualSpacing w:val="0"/>
        <w:rPr>
          <w:rFonts w:asciiTheme="minorHAnsi" w:hAnsiTheme="minorHAnsi" w:cstheme="minorHAnsi"/>
          <w:sz w:val="24"/>
          <w:szCs w:val="24"/>
        </w:rPr>
      </w:pPr>
      <w:r w:rsidRPr="000C3192">
        <w:rPr>
          <w:rFonts w:asciiTheme="minorHAnsi" w:hAnsiTheme="minorHAnsi" w:cstheme="minorHAnsi"/>
          <w:bCs/>
          <w:sz w:val="24"/>
          <w:szCs w:val="24"/>
        </w:rPr>
        <w:t xml:space="preserve">Postgraduate doctor </w:t>
      </w:r>
      <w:r w:rsidR="0008661E" w:rsidRPr="000C3192">
        <w:rPr>
          <w:rFonts w:asciiTheme="minorHAnsi" w:hAnsiTheme="minorHAnsi" w:cstheme="minorHAnsi"/>
          <w:sz w:val="24"/>
          <w:szCs w:val="24"/>
        </w:rPr>
        <w:t xml:space="preserve">will be released for regional teaching sessions as stipulated by the Training </w:t>
      </w:r>
      <w:proofErr w:type="spellStart"/>
      <w:r w:rsidR="0008661E" w:rsidRPr="000C3192">
        <w:rPr>
          <w:rFonts w:asciiTheme="minorHAnsi" w:hAnsiTheme="minorHAnsi" w:cstheme="minorHAnsi"/>
          <w:sz w:val="24"/>
          <w:szCs w:val="24"/>
        </w:rPr>
        <w:t>Programme</w:t>
      </w:r>
      <w:proofErr w:type="spellEnd"/>
      <w:r w:rsidR="0008661E" w:rsidRPr="000C3192">
        <w:rPr>
          <w:rFonts w:asciiTheme="minorHAnsi" w:hAnsiTheme="minorHAnsi" w:cstheme="minorHAnsi"/>
          <w:sz w:val="24"/>
          <w:szCs w:val="24"/>
        </w:rPr>
        <w:t xml:space="preserve">.  These form part of the </w:t>
      </w:r>
      <w:r w:rsidRPr="000C3192">
        <w:rPr>
          <w:rFonts w:asciiTheme="minorHAnsi" w:hAnsiTheme="minorHAnsi" w:cstheme="minorHAnsi"/>
          <w:bCs/>
          <w:sz w:val="24"/>
          <w:szCs w:val="24"/>
        </w:rPr>
        <w:t>postgraduate doctor</w:t>
      </w:r>
      <w:r w:rsidR="0008661E" w:rsidRPr="000C3192">
        <w:rPr>
          <w:rFonts w:asciiTheme="minorHAnsi" w:hAnsiTheme="minorHAnsi" w:cstheme="minorHAnsi"/>
          <w:sz w:val="24"/>
          <w:szCs w:val="24"/>
        </w:rPr>
        <w:t>'s Study Leave allowance.</w:t>
      </w:r>
    </w:p>
    <w:p w14:paraId="5DFCBF6D" w14:textId="5765C11E" w:rsidR="0008661E" w:rsidRPr="0008661E" w:rsidRDefault="0008661E" w:rsidP="0008661E">
      <w:pPr>
        <w:shd w:val="clear" w:color="auto" w:fill="FFFFFF"/>
        <w:ind w:firstLine="360"/>
        <w:rPr>
          <w:rFonts w:asciiTheme="minorHAnsi" w:hAnsiTheme="minorHAnsi" w:cstheme="minorHAnsi"/>
          <w:lang w:eastAsia="en-GB"/>
        </w:rPr>
      </w:pPr>
      <w:r w:rsidRPr="000C3192">
        <w:rPr>
          <w:rFonts w:asciiTheme="minorHAnsi" w:hAnsiTheme="minorHAnsi" w:cstheme="minorHAnsi"/>
          <w:lang w:eastAsia="en-GB"/>
        </w:rPr>
        <w:t>A</w:t>
      </w:r>
      <w:hyperlink r:id="rId13" w:history="1">
        <w:r w:rsidRPr="00EE2DB9">
          <w:rPr>
            <w:rStyle w:val="Hyperlink"/>
            <w:rFonts w:asciiTheme="minorHAnsi" w:hAnsiTheme="minorHAnsi" w:cstheme="minorHAnsi"/>
            <w:lang w:eastAsia="en-GB"/>
          </w:rPr>
          <w:t xml:space="preserve"> job plan</w:t>
        </w:r>
      </w:hyperlink>
      <w:r w:rsidRPr="000C3192">
        <w:rPr>
          <w:rFonts w:asciiTheme="minorHAnsi" w:hAnsiTheme="minorHAnsi" w:cstheme="minorHAnsi"/>
          <w:lang w:eastAsia="en-GB"/>
        </w:rPr>
        <w:t xml:space="preserve"> will need to be submitted to and approved by the relevant GP Training</w:t>
      </w:r>
      <w:r w:rsidRPr="0008661E">
        <w:rPr>
          <w:rFonts w:asciiTheme="minorHAnsi" w:hAnsiTheme="minorHAnsi" w:cstheme="minorHAnsi"/>
          <w:lang w:eastAsia="en-GB"/>
        </w:rPr>
        <w:t xml:space="preserve"> Programme.</w:t>
      </w:r>
    </w:p>
    <w:p w14:paraId="4448AF6F" w14:textId="77777777" w:rsidR="0008661E" w:rsidRPr="0008661E" w:rsidRDefault="0008661E" w:rsidP="0008661E">
      <w:pPr>
        <w:shd w:val="clear" w:color="auto" w:fill="FFFFFF"/>
        <w:rPr>
          <w:rFonts w:asciiTheme="minorHAnsi" w:hAnsiTheme="minorHAnsi" w:cstheme="minorHAnsi"/>
          <w:color w:val="000000"/>
          <w:lang w:eastAsia="en-GB"/>
        </w:rPr>
      </w:pPr>
    </w:p>
    <w:p w14:paraId="337F1250" w14:textId="77777777" w:rsidR="0008661E" w:rsidRPr="0008661E" w:rsidRDefault="0008661E" w:rsidP="0008661E">
      <w:pPr>
        <w:shd w:val="clear" w:color="auto" w:fill="FFFFFF"/>
        <w:rPr>
          <w:rFonts w:asciiTheme="minorHAnsi" w:hAnsiTheme="minorHAnsi" w:cstheme="minorHAnsi"/>
          <w:color w:val="000000"/>
          <w:lang w:eastAsia="en-GB"/>
        </w:rPr>
      </w:pPr>
    </w:p>
    <w:p w14:paraId="2CEE4A80"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bCs/>
          <w:color w:val="000000"/>
          <w:lang w:eastAsia="en-GB"/>
        </w:rPr>
        <w:t>The Hub Practice</w:t>
      </w:r>
      <w:r w:rsidRPr="0008661E">
        <w:rPr>
          <w:rFonts w:asciiTheme="minorHAnsi" w:hAnsiTheme="minorHAnsi" w:cstheme="minorHAnsi"/>
          <w:color w:val="000000"/>
          <w:lang w:eastAsia="en-GB"/>
        </w:rPr>
        <w:tab/>
      </w:r>
    </w:p>
    <w:p w14:paraId="4CACD642"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(Hub Trainer signature): </w:t>
      </w:r>
    </w:p>
    <w:p w14:paraId="1DA47FF0"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Date:</w:t>
      </w:r>
    </w:p>
    <w:p w14:paraId="4ACCEB7C"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Name:</w:t>
      </w:r>
    </w:p>
    <w:p w14:paraId="3272D0F6"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Organisation:</w:t>
      </w:r>
    </w:p>
    <w:p w14:paraId="79C729D5" w14:textId="77777777" w:rsidR="0008661E" w:rsidRPr="0008661E" w:rsidRDefault="0008661E" w:rsidP="0008661E">
      <w:pPr>
        <w:shd w:val="clear" w:color="auto" w:fill="FFFFFF"/>
        <w:rPr>
          <w:rFonts w:asciiTheme="minorHAnsi" w:hAnsiTheme="minorHAnsi" w:cstheme="minorHAnsi"/>
          <w:color w:val="000000"/>
          <w:lang w:eastAsia="en-GB"/>
        </w:rPr>
      </w:pPr>
    </w:p>
    <w:p w14:paraId="689CC09F"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b/>
          <w:color w:val="000000"/>
          <w:lang w:eastAsia="en-GB"/>
        </w:rPr>
        <w:t>The Spoke Practice</w:t>
      </w:r>
    </w:p>
    <w:p w14:paraId="6096717F"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 xml:space="preserve">(Spoke Trainer signature): </w:t>
      </w:r>
    </w:p>
    <w:p w14:paraId="068CF7E5"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Date:</w:t>
      </w:r>
    </w:p>
    <w:p w14:paraId="690ECF1A"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Name:</w:t>
      </w:r>
    </w:p>
    <w:p w14:paraId="782BFA26" w14:textId="77777777" w:rsidR="0008661E" w:rsidRPr="0008661E" w:rsidRDefault="0008661E" w:rsidP="0008661E">
      <w:pPr>
        <w:shd w:val="clear" w:color="auto" w:fill="FFFFFF"/>
        <w:rPr>
          <w:rFonts w:asciiTheme="minorHAnsi" w:hAnsiTheme="minorHAnsi" w:cstheme="minorHAnsi"/>
          <w:color w:val="000000"/>
          <w:lang w:eastAsia="en-GB"/>
        </w:rPr>
      </w:pPr>
      <w:r w:rsidRPr="0008661E">
        <w:rPr>
          <w:rFonts w:asciiTheme="minorHAnsi" w:hAnsiTheme="minorHAnsi" w:cstheme="minorHAnsi"/>
          <w:color w:val="000000"/>
          <w:lang w:eastAsia="en-GB"/>
        </w:rPr>
        <w:t>Organisation:</w:t>
      </w:r>
    </w:p>
    <w:p w14:paraId="032A35F0" w14:textId="77777777" w:rsidR="00933394" w:rsidRPr="00F05B1D" w:rsidRDefault="00933394" w:rsidP="00DA527C">
      <w:pPr>
        <w:rPr>
          <w:rFonts w:asciiTheme="minorHAnsi" w:hAnsiTheme="minorHAnsi" w:cstheme="minorHAnsi"/>
        </w:rPr>
      </w:pPr>
    </w:p>
    <w:sectPr w:rsidR="00933394" w:rsidRPr="00F05B1D" w:rsidSect="00271A5C">
      <w:footerReference w:type="even" r:id="rId14"/>
      <w:footerReference w:type="default" r:id="rId15"/>
      <w:headerReference w:type="first" r:id="rId16"/>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CDAB" w14:textId="77777777" w:rsidR="003F62A3" w:rsidRDefault="003F62A3" w:rsidP="00AC72FD">
      <w:r>
        <w:separator/>
      </w:r>
    </w:p>
  </w:endnote>
  <w:endnote w:type="continuationSeparator" w:id="0">
    <w:p w14:paraId="7048C193" w14:textId="77777777" w:rsidR="003F62A3" w:rsidRDefault="003F62A3"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8B3E" w14:textId="77777777" w:rsidR="003F62A3" w:rsidRDefault="003F62A3" w:rsidP="00AC72FD">
      <w:r>
        <w:separator/>
      </w:r>
    </w:p>
  </w:footnote>
  <w:footnote w:type="continuationSeparator" w:id="0">
    <w:p w14:paraId="24D2FC99" w14:textId="77777777" w:rsidR="003F62A3" w:rsidRDefault="003F62A3"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DCD3" w14:textId="3F27864D" w:rsidR="00871E52" w:rsidRDefault="00182C52">
    <w:pPr>
      <w:pStyle w:val="Header"/>
    </w:pPr>
    <w:r>
      <w:rPr>
        <w:noProof/>
      </w:rPr>
      <w:drawing>
        <wp:anchor distT="0" distB="0" distL="114300" distR="114300" simplePos="0" relativeHeight="251662336" behindDoc="0" locked="0" layoutInCell="1" allowOverlap="1" wp14:anchorId="5F73F451" wp14:editId="3F7B1F9B">
          <wp:simplePos x="0" y="0"/>
          <wp:positionH relativeFrom="margin">
            <wp:posOffset>5527040</wp:posOffset>
          </wp:positionH>
          <wp:positionV relativeFrom="paragraph">
            <wp:posOffset>-102870</wp:posOffset>
          </wp:positionV>
          <wp:extent cx="1097915" cy="827405"/>
          <wp:effectExtent l="0" t="0" r="6985" b="0"/>
          <wp:wrapThrough wrapText="bothSides">
            <wp:wrapPolygon edited="0">
              <wp:start x="0" y="0"/>
              <wp:lineTo x="0" y="20887"/>
              <wp:lineTo x="21363" y="20887"/>
              <wp:lineTo x="21363" y="0"/>
              <wp:lineTo x="0" y="0"/>
            </wp:wrapPolygon>
          </wp:wrapThrough>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827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F61"/>
    <w:multiLevelType w:val="hybridMultilevel"/>
    <w:tmpl w:val="CACA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6999"/>
    <w:multiLevelType w:val="hybridMultilevel"/>
    <w:tmpl w:val="DC7C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D0E7E"/>
    <w:multiLevelType w:val="hybridMultilevel"/>
    <w:tmpl w:val="A5FAE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550F3"/>
    <w:multiLevelType w:val="hybridMultilevel"/>
    <w:tmpl w:val="73B2F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65672"/>
    <w:multiLevelType w:val="hybridMultilevel"/>
    <w:tmpl w:val="2710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51C27"/>
    <w:multiLevelType w:val="hybridMultilevel"/>
    <w:tmpl w:val="5CBE7786"/>
    <w:lvl w:ilvl="0" w:tplc="FB2C65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03F44"/>
    <w:multiLevelType w:val="multilevel"/>
    <w:tmpl w:val="85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5616F"/>
    <w:multiLevelType w:val="multilevel"/>
    <w:tmpl w:val="34F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5725D"/>
    <w:multiLevelType w:val="hybridMultilevel"/>
    <w:tmpl w:val="FC3C0BC8"/>
    <w:lvl w:ilvl="0" w:tplc="C722E140">
      <w:start w:val="1"/>
      <w:numFmt w:val="bullet"/>
      <w:lvlText w:val=""/>
      <w:lvlJc w:val="left"/>
      <w:pPr>
        <w:tabs>
          <w:tab w:val="num" w:pos="360"/>
        </w:tabs>
        <w:ind w:left="360" w:hanging="360"/>
      </w:pPr>
      <w:rPr>
        <w:rFonts w:ascii="Wingdings" w:hAnsi="Wingdings"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45847529">
    <w:abstractNumId w:val="4"/>
  </w:num>
  <w:num w:numId="2" w16cid:durableId="282418731">
    <w:abstractNumId w:val="0"/>
  </w:num>
  <w:num w:numId="3" w16cid:durableId="1636179814">
    <w:abstractNumId w:val="3"/>
  </w:num>
  <w:num w:numId="4" w16cid:durableId="1039086246">
    <w:abstractNumId w:val="6"/>
  </w:num>
  <w:num w:numId="5" w16cid:durableId="1567571031">
    <w:abstractNumId w:val="7"/>
  </w:num>
  <w:num w:numId="6" w16cid:durableId="1475441982">
    <w:abstractNumId w:val="8"/>
  </w:num>
  <w:num w:numId="7" w16cid:durableId="85157810">
    <w:abstractNumId w:val="5"/>
  </w:num>
  <w:num w:numId="8" w16cid:durableId="1501046135">
    <w:abstractNumId w:val="2"/>
  </w:num>
  <w:num w:numId="9" w16cid:durableId="139389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8661E"/>
    <w:rsid w:val="00086653"/>
    <w:rsid w:val="000C3192"/>
    <w:rsid w:val="000D22E3"/>
    <w:rsid w:val="000E4E51"/>
    <w:rsid w:val="00101FB9"/>
    <w:rsid w:val="00107CF7"/>
    <w:rsid w:val="001263B4"/>
    <w:rsid w:val="00135A54"/>
    <w:rsid w:val="00182C52"/>
    <w:rsid w:val="00184133"/>
    <w:rsid w:val="001A3B4D"/>
    <w:rsid w:val="001A70C0"/>
    <w:rsid w:val="001D4F3A"/>
    <w:rsid w:val="001F54D9"/>
    <w:rsid w:val="00214162"/>
    <w:rsid w:val="00237FA2"/>
    <w:rsid w:val="0025038D"/>
    <w:rsid w:val="00271A5C"/>
    <w:rsid w:val="00284D78"/>
    <w:rsid w:val="002941F4"/>
    <w:rsid w:val="002D6889"/>
    <w:rsid w:val="002E49BA"/>
    <w:rsid w:val="00317F85"/>
    <w:rsid w:val="00341D88"/>
    <w:rsid w:val="00366C2F"/>
    <w:rsid w:val="0038048C"/>
    <w:rsid w:val="003F62A3"/>
    <w:rsid w:val="0042708F"/>
    <w:rsid w:val="004303E9"/>
    <w:rsid w:val="004E24E9"/>
    <w:rsid w:val="004F1336"/>
    <w:rsid w:val="004F47A4"/>
    <w:rsid w:val="00511668"/>
    <w:rsid w:val="005B5ECF"/>
    <w:rsid w:val="005C7973"/>
    <w:rsid w:val="005C7ECA"/>
    <w:rsid w:val="00683AD2"/>
    <w:rsid w:val="00735F47"/>
    <w:rsid w:val="00782D6A"/>
    <w:rsid w:val="007E65D8"/>
    <w:rsid w:val="007F2CB8"/>
    <w:rsid w:val="007F30BD"/>
    <w:rsid w:val="00832F64"/>
    <w:rsid w:val="00861C74"/>
    <w:rsid w:val="00871E52"/>
    <w:rsid w:val="008B0C2E"/>
    <w:rsid w:val="008F1A3E"/>
    <w:rsid w:val="00906015"/>
    <w:rsid w:val="0091039C"/>
    <w:rsid w:val="00933394"/>
    <w:rsid w:val="009648C3"/>
    <w:rsid w:val="00964AF4"/>
    <w:rsid w:val="009D32F5"/>
    <w:rsid w:val="009E2641"/>
    <w:rsid w:val="00A030ED"/>
    <w:rsid w:val="00A41F17"/>
    <w:rsid w:val="00A76867"/>
    <w:rsid w:val="00AA400D"/>
    <w:rsid w:val="00AB266F"/>
    <w:rsid w:val="00AC72FD"/>
    <w:rsid w:val="00AD0F37"/>
    <w:rsid w:val="00AD3004"/>
    <w:rsid w:val="00AE5657"/>
    <w:rsid w:val="00B02348"/>
    <w:rsid w:val="00B44DC5"/>
    <w:rsid w:val="00BB2C27"/>
    <w:rsid w:val="00BC3EE5"/>
    <w:rsid w:val="00BE00BE"/>
    <w:rsid w:val="00C00ECF"/>
    <w:rsid w:val="00CA7EEA"/>
    <w:rsid w:val="00CC700A"/>
    <w:rsid w:val="00D40C54"/>
    <w:rsid w:val="00D743DB"/>
    <w:rsid w:val="00D82C6D"/>
    <w:rsid w:val="00DA527C"/>
    <w:rsid w:val="00DF6A80"/>
    <w:rsid w:val="00E3184E"/>
    <w:rsid w:val="00EA29F1"/>
    <w:rsid w:val="00EA3FAA"/>
    <w:rsid w:val="00ED2809"/>
    <w:rsid w:val="00ED46E1"/>
    <w:rsid w:val="00EE2DB9"/>
    <w:rsid w:val="00F05B1D"/>
    <w:rsid w:val="00F17F29"/>
    <w:rsid w:val="00F44625"/>
    <w:rsid w:val="00F5593D"/>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basedOn w:val="TableNormal"/>
    <w:uiPriority w:val="59"/>
    <w:rsid w:val="0028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5B1D"/>
    <w:rPr>
      <w:color w:val="0000FF"/>
      <w:u w:val="single"/>
    </w:rPr>
  </w:style>
  <w:style w:type="paragraph" w:customStyle="1" w:styleId="Body">
    <w:name w:val="Body"/>
    <w:rsid w:val="00F05B1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 w:type="paragraph" w:styleId="ListParagraph">
    <w:name w:val="List Paragraph"/>
    <w:basedOn w:val="Normal"/>
    <w:uiPriority w:val="34"/>
    <w:qFormat/>
    <w:rsid w:val="00E3184E"/>
    <w:pPr>
      <w:spacing w:before="200" w:after="200" w:line="276" w:lineRule="auto"/>
      <w:ind w:left="720"/>
      <w:contextualSpacing/>
    </w:pPr>
    <w:rPr>
      <w:rFonts w:ascii="Calibri" w:eastAsia="Times New Roman" w:hAnsi="Calibri" w:cs="Times New Roman"/>
      <w:sz w:val="20"/>
      <w:szCs w:val="20"/>
      <w:lang w:val="en-US" w:bidi="en-US"/>
    </w:rPr>
  </w:style>
  <w:style w:type="paragraph" w:styleId="NoSpacing">
    <w:name w:val="No Spacing"/>
    <w:uiPriority w:val="1"/>
    <w:qFormat/>
    <w:rsid w:val="00CC700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E5657"/>
    <w:rPr>
      <w:color w:val="954F72" w:themeColor="followedHyperlink"/>
      <w:u w:val="single"/>
    </w:rPr>
  </w:style>
  <w:style w:type="character" w:styleId="UnresolvedMention">
    <w:name w:val="Unresolved Mention"/>
    <w:basedOn w:val="DefaultParagraphFont"/>
    <w:uiPriority w:val="99"/>
    <w:semiHidden/>
    <w:unhideWhenUsed/>
    <w:rsid w:val="00EE2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deinheene.hee.nhs.uk/LinkClick.aspx?fileticket=MigsmlfAmDk%3d&amp;portalid=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deinheene.hee.nhs.uk/LinkClick.aspx?fileticket=sJMKu85TO3g%3d&amp;portalid=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deinheene.hee.nhs.uk/general_practice/Trainers/Level-1-Clinical-Supervisor-Trai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80A0589BD9F42806D4D17CECCA714" ma:contentTypeVersion="13" ma:contentTypeDescription="Create a new document." ma:contentTypeScope="" ma:versionID="34fb62b59a1de6de22164b1b9c6f3626">
  <xsd:schema xmlns:xsd="http://www.w3.org/2001/XMLSchema" xmlns:xs="http://www.w3.org/2001/XMLSchema" xmlns:p="http://schemas.microsoft.com/office/2006/metadata/properties" xmlns:ns2="5bb100d4-f363-43d0-b0de-d6df0a59a271" xmlns:ns3="1d191f50-8d36-4f32-aa71-fa05e3a271f5" targetNamespace="http://schemas.microsoft.com/office/2006/metadata/properties" ma:root="true" ma:fieldsID="13200f128f73148995ee03dba29f4249" ns2:_="" ns3:_="">
    <xsd:import namespace="5bb100d4-f363-43d0-b0de-d6df0a59a271"/>
    <xsd:import namespace="1d191f50-8d36-4f32-aa71-fa05e3a27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100d4-f363-43d0-b0de-d6df0a59a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91f50-8d36-4f32-aa71-fa05e3a271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7ff2ff-e0cc-4303-9fa4-48101b5611b0}" ma:internalName="TaxCatchAll" ma:showField="CatchAllData" ma:web="1d191f50-8d36-4f32-aa71-fa05e3a271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191f50-8d36-4f32-aa71-fa05e3a271f5" xsi:nil="true"/>
    <lcf76f155ced4ddcb4097134ff3c332f xmlns="5bb100d4-f363-43d0-b0de-d6df0a59a2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F891-10CE-477D-A120-F351FFA4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100d4-f363-43d0-b0de-d6df0a59a271"/>
    <ds:schemaRef ds:uri="1d191f50-8d36-4f32-aa71-fa05e3a2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1d191f50-8d36-4f32-aa71-fa05e3a271f5"/>
    <ds:schemaRef ds:uri="5bb100d4-f363-43d0-b0de-d6df0a59a271"/>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Tammy Armstrong</cp:lastModifiedBy>
  <cp:revision>8</cp:revision>
  <cp:lastPrinted>2021-06-30T09:59:00Z</cp:lastPrinted>
  <dcterms:created xsi:type="dcterms:W3CDTF">2021-06-30T09:59:00Z</dcterms:created>
  <dcterms:modified xsi:type="dcterms:W3CDTF">2023-06-07T07:06:00Z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0x010100B5180A0589BD9F42806D4D17CECCA714</vt:lpwstr>
  </property>
  <property fmtid="{D5CDD505-2E9C-101B-9397-08002B2CF9AE}" pid="3" name="MediaServiceImageTags">
    <vt:lpwstr/>
  </property>
</Properties>
</file>